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ab/>
      </w:r>
    </w:p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Уважаемые родители (законные представители)!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рассмотрения вопроса определения ребенка в муниципальные дошкольные образовательные организации Шпаковского муниципального округа (далее – МДОО) родители (законные представители) в период с 20 апреля по 20 мая выбранного года поступления ребенка в детский сад, предоставляют следующие документы: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</w:rPr>
        <w:t>заявление о рассмотрении вопроса определения ребенка в МДОО (скачать форму заявления)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согласие на обработку персональных данных (скачать форму согласия)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регистрационный талон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(при наличии)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документ, удостоверяющий личность одного из родителей (законных представителей);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свидетельство о рождении ребенка или для иностранных граждан и лиц без гражданства – документ (-ы), удостоверяющий (-е) личность ребенка и подтверждающий (-е) законность представления прав ребенка;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свидетельство о регистрации или иной документ, подтверждающий факт проживания ребенка на территории Шпаковского муниципального округа;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заключения психолого-медико-педагогической комиссии, для обучения по адаптированным образовательным программам дошкольного образования (при наличии);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документы, подтверждающие на момент обращения право (льготу) родителей (законных представителей) на внеочередное, первоочередное право на предоставление ребенку места в детском саду в соответствии с законодательством Росси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>йской Федерации, Ставропольского края (при наличии) (справка с места работы, удостоверение и т.д.).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ind w:firstLine="708" w:firstLineChars="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Родители (законные представители) детей, проживающие на территории города Михайловска  направляют документы  в электронном виде по адресу: komplektovanie202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t>@shmr.ru (в теме письма необходимо указать фамилию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</w:rPr>
        <w:t>имя ребенка)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или 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обращаются лично в комитет образования администрации Шпаковского муниципального округа по адресу: </w:t>
      </w:r>
      <w:r>
        <w:rPr>
          <w:rFonts w:hint="default" w:ascii="Times New Roman" w:hAnsi="Times New Roman"/>
          <w:sz w:val="28"/>
          <w:szCs w:val="28"/>
          <w:lang w:val="ru-RU"/>
        </w:rPr>
        <w:t>город Михайловск, улица Октябрьская, 322, вторник, четверг с 9.00 до 12.00 часов  (каб. 8).</w:t>
      </w:r>
    </w:p>
    <w:p>
      <w:pPr>
        <w:ind w:firstLine="708" w:firstLineChars="0"/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p>
      <w:pPr>
        <w:ind w:firstLine="708" w:firstLineChars="0"/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p>
      <w:pPr>
        <w:ind w:firstLine="708" w:firstLineChars="0"/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p>
      <w:pPr>
        <w:ind w:firstLine="708" w:firstLineChars="0"/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p>
      <w:pPr>
        <w:tabs>
          <w:tab w:val="left" w:pos="2970"/>
        </w:tabs>
        <w:spacing w:after="0" w:line="240" w:lineRule="auto"/>
        <w:ind w:left="-283" w:right="141" w:hanging="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Граждане, проживающие на территории сельских поселений Шпаковского муниципального округа, могут обратиться в муниципальные дошкольные образовательные организации, расположенные по территории проживания.</w:t>
      </w:r>
    </w:p>
    <w:tbl>
      <w:tblPr>
        <w:tblStyle w:val="8"/>
        <w:tblW w:w="974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3261"/>
        <w:gridCol w:w="29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Merge w:val="restart"/>
            <w:vAlign w:val="center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Пелагиада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Калинина, 173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4-76-42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Merge w:val="continue"/>
            <w:vAlign w:val="center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71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4-76-78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Merge w:val="continue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169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4-77-93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станица Темнолесская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Кочубеевская, 1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3-53-10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Надежда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Орджоникидзе, 66а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8(8652) 31-53-70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станица Новомарьевская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пер. Молодежный,6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3-65-15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Цимлянский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Школьная,8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3-63-80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Сенгилеевское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Пирогова,35А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3-51-47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Приозерный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Ул.Шоссейная,46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3-51-47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хутор Верхнеегорлыкский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Шолохова,32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3-49-19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Казинка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75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4-37-58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Демино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42, каб. 2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2-11-45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Верхнерусское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Подгорная, 156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4-55-47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Merge w:val="restart"/>
            <w:vAlign w:val="center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Татарка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Гагарина,7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3-45-83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vMerge w:val="continue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Казачья, 26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3-22-86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Дубовка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Кирова,18/1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3-74-85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Новый Бешпагир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Школьная,13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6-23-80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tabs>
                <w:tab w:val="left" w:pos="33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хутор Садовый</w:t>
            </w:r>
          </w:p>
        </w:tc>
        <w:tc>
          <w:tcPr>
            <w:tcW w:w="3261" w:type="dxa"/>
          </w:tcPr>
          <w:p>
            <w:pPr>
              <w:tabs>
                <w:tab w:val="left" w:pos="333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Островского,7</w:t>
            </w:r>
          </w:p>
        </w:tc>
        <w:tc>
          <w:tcPr>
            <w:tcW w:w="2976" w:type="dxa"/>
          </w:tcPr>
          <w:p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8(86553) 3-77-84</w:t>
            </w:r>
          </w:p>
        </w:tc>
      </w:tr>
    </w:tbl>
    <w:p>
      <w:pPr>
        <w:ind w:firstLine="708" w:firstLineChars="0"/>
        <w:jc w:val="both"/>
        <w:rPr>
          <w:rFonts w:hint="default" w:ascii="Times New Roman" w:hAnsi="Times New Roman"/>
          <w:sz w:val="28"/>
          <w:szCs w:val="28"/>
          <w:lang w:val="ru-RU"/>
        </w:rPr>
      </w:pPr>
    </w:p>
    <w:sectPr>
      <w:pgSz w:w="11906" w:h="16838"/>
      <w:pgMar w:top="1440" w:right="906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BF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character" w:styleId="5">
    <w:name w:val="Hyperlink"/>
    <w:basedOn w:val="2"/>
    <w:uiPriority w:val="0"/>
    <w:rPr>
      <w:color w:val="0000FF"/>
      <w:u w:val="single"/>
    </w:rPr>
  </w:style>
  <w:style w:type="character" w:styleId="6">
    <w:name w:val="Strong"/>
    <w:basedOn w:val="2"/>
    <w:qFormat/>
    <w:uiPriority w:val="0"/>
    <w:rPr>
      <w:b/>
      <w:bCs/>
    </w:rPr>
  </w:style>
  <w:style w:type="paragraph" w:styleId="7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8">
    <w:name w:val="Table Grid"/>
    <w:basedOn w:val="3"/>
    <w:qFormat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2023-03-31T11:07:48Z</dcterms:created>
  <dc:creator>Яловая АВ</dc:creator>
  <cp:lastModifiedBy>Яловая АВ</cp:lastModifiedBy>
  <cp:lastPrinted>2023-03-31T11:25:32Z</cp:lastPrinted>
  <dcterms:modified xsi:type="dcterms:W3CDTF">2023-03-31T11:58:59Z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9FCE9B58777C46ACB840F6A067D3D29D</vt:lpwstr>
  </property>
</Properties>
</file>